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CC" w:rsidRPr="006505CC" w:rsidRDefault="006505CC" w:rsidP="00650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6505CC" w:rsidRPr="006505CC" w:rsidTr="005325A4">
        <w:tc>
          <w:tcPr>
            <w:tcW w:w="4785" w:type="dxa"/>
          </w:tcPr>
          <w:p w:rsidR="00384A3B" w:rsidRDefault="00384A3B" w:rsidP="00650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A3B" w:rsidRPr="006505CC" w:rsidRDefault="00384A3B" w:rsidP="00A25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6505CC" w:rsidRPr="006505CC" w:rsidRDefault="006505CC" w:rsidP="00650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5CC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6505CC" w:rsidRPr="006505CC" w:rsidRDefault="006505CC" w:rsidP="0065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5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256FA" w:rsidRPr="00A256FA">
              <w:rPr>
                <w:rFonts w:ascii="Times New Roman" w:hAnsi="Times New Roman" w:cs="Times New Roman"/>
                <w:sz w:val="24"/>
                <w:szCs w:val="24"/>
              </w:rPr>
              <w:t>МБОУ «Гимназия №33»</w:t>
            </w:r>
          </w:p>
          <w:p w:rsidR="006505CC" w:rsidRPr="006505CC" w:rsidRDefault="006505CC" w:rsidP="0065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5CC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A256FA">
              <w:rPr>
                <w:rFonts w:ascii="Times New Roman" w:hAnsi="Times New Roman" w:cs="Times New Roman"/>
                <w:sz w:val="28"/>
                <w:szCs w:val="28"/>
              </w:rPr>
              <w:t>Джамалов Б.М</w:t>
            </w:r>
          </w:p>
          <w:p w:rsidR="006505CC" w:rsidRPr="006505CC" w:rsidRDefault="00A256FA" w:rsidP="0065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 2017</w:t>
            </w:r>
            <w:r w:rsidR="00384A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6505CC" w:rsidRDefault="006505CC" w:rsidP="006505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505CC" w:rsidRDefault="006505CC" w:rsidP="006505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505CC" w:rsidRDefault="006505CC" w:rsidP="006505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505CC" w:rsidRPr="006505CC" w:rsidRDefault="006505CC" w:rsidP="006505C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Положение о предметной кафедре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D7ABA"/>
          <w:sz w:val="28"/>
          <w:szCs w:val="28"/>
          <w:bdr w:val="none" w:sz="0" w:space="0" w:color="auto" w:frame="1"/>
          <w:lang w:eastAsia="ru-RU"/>
        </w:rPr>
        <w:t> 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I. Общие положения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1.1.   Настоящее положение разработано на основании Закона РФ «Об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образовании»,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Устава школы, Образовательной прогр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аммы лицея.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1.2.Предметная кафедра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ин</w:t>
      </w:r>
      <w:bookmarkStart w:id="0" w:name="_GoBack"/>
      <w:bookmarkEnd w:id="0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новационной и внеклассной работы по одному или нескольким смежным учебным предметам.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1.3. Предметная кафедра организуется при наличии не менее пяти учителей по одному предмету или по одной образовательной области. В состав предметной кафедры могут входить учителя смежных и родственных дисциплин, а также классные руководители. 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1.4. Количество предметных кафедр и их численность определяется, исходя из необходимости комплексного решения поставленных перед школой задач, и утверждается приказом директора школы.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1.5. Предметные кафедры создаются, реорганизуются и ликвидируются директором ОУ по представлению заместителя директора по методической работе (зам. директора по УВР).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1.6.  Предметные кафедры подчиняются непосредственно заместителю директора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 учебно-воспитательной работе, курирующему научно-методическую деятельность ОУ.</w:t>
      </w:r>
    </w:p>
    <w:p w:rsid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1.7.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 </w:t>
      </w:r>
      <w:r w:rsidRPr="00650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Заведующие кафедрами входят в состав совета по развитию школы</w:t>
      </w:r>
      <w:r w:rsidRPr="006505CC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.</w:t>
      </w:r>
      <w:r w:rsidRPr="00650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1.8.  В своей деятельности предметная кафедра  руководствуется Конституцией и законами Российской Федерации, указами Президента Россий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ской Федерации, решениями Правительства Российской Федера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ми правовыми актами школы, приказами и распоряжениями дирек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тора.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II. Задачи и направления деятельности предметной кафедры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Предметная кафедра как структурное подразделение образовательного учреждения создается для решения определен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ной части задач, возложенных на учебное заведение.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505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Работа кафедры нацелена на интеграцию разнонаправленных усилий отдельных педагогов в целях разви</w:t>
      </w:r>
      <w:r w:rsidRPr="006505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тия инновационных процессов в преподавании различ</w:t>
      </w:r>
      <w:r w:rsidRPr="006505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ных учебных дисциплин и на этой основе — на совер</w:t>
      </w:r>
      <w:r w:rsidRPr="006505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шенствование программно-методического </w:t>
      </w:r>
      <w:r w:rsidRPr="006505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lastRenderedPageBreak/>
        <w:t>обеспечения образовательного процесса для получения образователь</w:t>
      </w:r>
      <w:r w:rsidRPr="006505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ных результатов повышенного уровня качества, соответствующих потребностям и интересам учащихся школы.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Кафедра реализует подходы и стратегии, разрабаты</w:t>
      </w:r>
      <w:r w:rsidRPr="006505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ваемые научно-методическим советом школы и прини</w:t>
      </w:r>
      <w:r w:rsidRPr="006505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маемые ее педагогическим коллективом, строит свою </w:t>
      </w:r>
      <w:r w:rsidRPr="006505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работу в соответствии со стратегическими документами </w:t>
      </w:r>
      <w:r w:rsidRPr="00650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школы и с данным положением.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505CC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  <w:lang w:eastAsia="ru-RU"/>
        </w:rPr>
        <w:t>Заведующий кафедрой выбирается из числа педагогов высшей </w:t>
      </w:r>
      <w:r w:rsidRPr="006505CC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  <w:lang w:eastAsia="ru-RU"/>
        </w:rPr>
        <w:t>квалификационной категории, имеющих творческие </w:t>
      </w:r>
      <w:r w:rsidRPr="00650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организаторские способности.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Предметная кафедра: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анализирует учебные возможности учеников, результаты образовательного процесса, в том числе внеурочной работы по предмету;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обеспечивает образовательный процесс необходимыми программно-методическими комплексами;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планирует оказание конкретной методической помощи учителям-предметникам;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организует работу методических семинаров и других форм методической работы;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анализирует и планирует оснащение предметных кабинетов;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согласовывает материалы для промежуточной аттестации учащихся;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согласовывает (в случае необходимости) требования к содержанию и минимальному объему учебных курсов, к результатам обученности учащихся;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изучает и обобщает опыт преподавания учебных дисциплин;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организует внеклассную деятельность учащихся по предмету;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принимает решение о подготовке методических рекомендаций в помощь учителям;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рекомендует учителям различные формы повышения квалификации;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организует работу наставников с молодыми спе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циалистами и малоопытными учителями;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78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Symbol" w:eastAsia="Times New Roman" w:hAnsi="Symbol" w:cs="Helvetica"/>
          <w:color w:val="373737"/>
          <w:sz w:val="29"/>
          <w:szCs w:val="29"/>
          <w:bdr w:val="none" w:sz="0" w:space="0" w:color="auto" w:frame="1"/>
          <w:lang w:eastAsia="ru-RU"/>
        </w:rPr>
        <w:t>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III. Основные формы работы предметной кафедры: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3.1. Проведение педагогических инноваций по проблемам методики обучения и воспитания учащихся и внедрение их резуль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татов в образовательный процесс;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3.2. «Круглые столы», совещания и семинары по учебно-методическим вопросам, творческие отчеты учителей и т.п.;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3.3. Заседания предметных кафедр по вопросам методики обучения и воспитания учащихся;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3.4. Открытые уроки и внеклассные мероприятия по предмету;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3.5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3.6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Проведение предметных недель и методических дней;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3.7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Взаимопосещение уроков;</w:t>
      </w:r>
    </w:p>
    <w:p w:rsidR="00EF08FB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IV. Порядок работы предметной кафедры 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4.1. Возглавляет кафедру заведующий, на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значаемый директором школы из числа наиболее опытных педаго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гов по согласованию с её членами.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4.2. Работа предметной кафедры проводится в соответ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ствии с планом работы на текущий учебный год. План составляется заведующим, рассматривается на заседании кафедры, согласовывается с замести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 xml:space="preserve">телем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директора по УВР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утверждается методическим советом школы.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4.3. Заседания предметной кафедры проводятс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я не реже одного раза в четверть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. О времени и месте проведения заседания </w:t>
      </w:r>
      <w:proofErr w:type="gramStart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заведующий кафедры</w:t>
      </w:r>
      <w:proofErr w:type="gramEnd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обязан поставить в из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вестность заместителя директора школы по методической (учебно-воспитательной) работе.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4.4. По каждому из обсуждаемых на заседании вопросов принимаются реко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мендации, которые фиксируются в журнале протоколов. Рекоменда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 xml:space="preserve">ции подписываются </w:t>
      </w:r>
      <w:proofErr w:type="gramStart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заведующим</w:t>
      </w:r>
      <w:proofErr w:type="gramEnd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методической кафедры.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4.5. При рассмотрении вопросов, затрагивающих тематику или интересы других предметных кафедр, на заседания необхо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димо приглашать их представителей (учителей).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4.6. </w:t>
      </w:r>
      <w:proofErr w:type="gramStart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деятельностью ПК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внутришкольного контроля.</w:t>
      </w:r>
    </w:p>
    <w:p w:rsidR="00EF08FB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V. Документация предметной кафедры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1.   Положение о предметной кафедре.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2.   </w:t>
      </w:r>
      <w:proofErr w:type="gramStart"/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Банк данных об учителях ПК: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количественный и качественны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   Тема методической работы, её цель, приоритетные направления и задачи на новый учебный </w:t>
      </w:r>
      <w:r w:rsidR="006505CC"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год, сведения о темах самообразования учителей ПК.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   План работы ПК на текущий учебный год.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5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  Перспективный план</w:t>
      </w:r>
      <w:r w:rsid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график 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аттестации учителей ПК.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6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. Перспективный план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и график повышения 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квалификации учителей ПК.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7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График административн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ых контрольных работ на год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8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График проведения открытых уроков и внекл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ассных мероприятий 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учителями ПК (утверждается директором школы).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9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УМК, р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абочие программы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КТП по предметам в т.ч. по внеурочной деятельности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10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Результаты внутришкольного контроля (экспресс, информационные и аналитические справки), диагностики.</w:t>
      </w:r>
    </w:p>
    <w:p w:rsidR="006505CC" w:rsidRPr="006505CC" w:rsidRDefault="00EF08FB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11</w:t>
      </w:r>
      <w:r w:rsidR="006505CC"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Протоколы заседаний ПК.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VI. Права предметной кафедры</w:t>
      </w:r>
    </w:p>
    <w:p w:rsidR="006505CC" w:rsidRPr="006505CC" w:rsidRDefault="006505CC" w:rsidP="006505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Предметная кафедра имеет право: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готовить предложения и рекомендовать учителей для повышения квалификационного разряда;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выдвигать предложения об улучшении учебного процесса в школе;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ставить вопрос о публикации материалов о передовом педагогическом опыте, накопленном предметной кафедрой;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ставить вопрос перед администрацией школы о поощрении учителей предмет</w:t>
      </w:r>
      <w:r w:rsidR="00EF08FB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ной кафедры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рекомендовать учителям различные формы повышения квалификации;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обращаться за консультациями по проблемам учебной дея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тельности и воспитания учащихся к заместителям директора шко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softHyphen/>
        <w:t>лы;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вносить предложения по организации и содержанию аттестации учителей;</w:t>
      </w:r>
    </w:p>
    <w:p w:rsidR="006505CC" w:rsidRPr="006505CC" w:rsidRDefault="006505CC" w:rsidP="006505CC">
      <w:pPr>
        <w:shd w:val="clear" w:color="auto" w:fill="FFFFFF"/>
        <w:spacing w:after="0" w:line="240" w:lineRule="auto"/>
        <w:ind w:left="1440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505CC">
        <w:rPr>
          <w:rFonts w:ascii="Wingdings" w:eastAsia="Times New Roman" w:hAnsi="Wingdings" w:cs="Helvetica"/>
          <w:color w:val="373737"/>
          <w:sz w:val="29"/>
          <w:szCs w:val="29"/>
          <w:bdr w:val="none" w:sz="0" w:space="0" w:color="auto" w:frame="1"/>
          <w:lang w:eastAsia="ru-RU"/>
        </w:rPr>
        <w:t></w:t>
      </w:r>
      <w:r w:rsidRPr="006505CC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9"/>
          <w:szCs w:val="29"/>
          <w:bdr w:val="none" w:sz="0" w:space="0" w:color="auto" w:frame="1"/>
          <w:lang w:eastAsia="ru-RU"/>
        </w:rPr>
        <w:t> </w:t>
      </w:r>
      <w:r w:rsidRPr="006505C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выдвигать от предметной кафедры учителей для участия в конкурсах «Учитель года».</w:t>
      </w:r>
    </w:p>
    <w:p w:rsidR="00EE77B2" w:rsidRDefault="00EE77B2"/>
    <w:sectPr w:rsidR="00EE77B2" w:rsidSect="0034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5CC"/>
    <w:rsid w:val="00340830"/>
    <w:rsid w:val="00384A3B"/>
    <w:rsid w:val="006505CC"/>
    <w:rsid w:val="00764A43"/>
    <w:rsid w:val="00A256FA"/>
    <w:rsid w:val="00EE77B2"/>
    <w:rsid w:val="00E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gimnaziya 440033</cp:lastModifiedBy>
  <cp:revision>3</cp:revision>
  <dcterms:created xsi:type="dcterms:W3CDTF">2014-08-24T06:26:00Z</dcterms:created>
  <dcterms:modified xsi:type="dcterms:W3CDTF">2017-11-11T07:40:00Z</dcterms:modified>
</cp:coreProperties>
</file>